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B9E3C" w14:textId="0A5B4A37" w:rsidR="009B09F8" w:rsidRDefault="00D67FFB" w:rsidP="009B09F8">
      <w:r>
        <w:rPr>
          <w:b/>
          <w:bCs/>
        </w:rPr>
        <w:t xml:space="preserve">ENGIE NA </w:t>
      </w:r>
      <w:r w:rsidRPr="00D67FFB">
        <w:rPr>
          <w:b/>
          <w:bCs/>
        </w:rPr>
        <w:t xml:space="preserve">Comments in </w:t>
      </w:r>
      <w:r>
        <w:rPr>
          <w:b/>
          <w:bCs/>
        </w:rPr>
        <w:t xml:space="preserve">Opposition </w:t>
      </w:r>
      <w:r w:rsidRPr="00D67FFB">
        <w:rPr>
          <w:b/>
          <w:bCs/>
        </w:rPr>
        <w:t xml:space="preserve">to PRR 1656 – </w:t>
      </w:r>
      <w:r w:rsidR="009B09F8">
        <w:t>Clarifying Nature of Work for Generation Outages Related to Distribution Utility Limitations.</w:t>
      </w:r>
    </w:p>
    <w:p w14:paraId="25DD0B22" w14:textId="28EB4514" w:rsidR="00D67FFB" w:rsidRDefault="00D67FFB" w:rsidP="00D67FFB">
      <w:r>
        <w:t xml:space="preserve">ENGIE NA </w:t>
      </w:r>
      <w:r w:rsidRPr="00D67FFB">
        <w:t>appreciate</w:t>
      </w:r>
      <w:r>
        <w:t>s</w:t>
      </w:r>
      <w:r w:rsidRPr="00D67FFB">
        <w:t xml:space="preserve"> the opportunity to provide comments on PRR 1656. After reviewing the proposal and related discussions, </w:t>
      </w:r>
      <w:r>
        <w:t>ENGIE opposes PRR 1656.</w:t>
      </w:r>
    </w:p>
    <w:p w14:paraId="537F5A78" w14:textId="0B4BEA9B" w:rsidR="00D67FFB" w:rsidRPr="00D67FFB" w:rsidRDefault="00D67FFB" w:rsidP="00D67FFB">
      <w:r w:rsidRPr="00D67FFB">
        <w:t xml:space="preserve">Our position is based on the following key </w:t>
      </w:r>
      <w:r>
        <w:t>issues</w:t>
      </w:r>
      <w:r w:rsidRPr="00D67FFB">
        <w:t>:</w:t>
      </w:r>
    </w:p>
    <w:p w14:paraId="57BE8CBC" w14:textId="3CF5895D" w:rsidR="00D67FFB" w:rsidRPr="00D67FFB" w:rsidRDefault="00D67FFB" w:rsidP="00550E75">
      <w:pPr>
        <w:pStyle w:val="ListParagraph"/>
        <w:numPr>
          <w:ilvl w:val="0"/>
          <w:numId w:val="2"/>
        </w:numPr>
      </w:pPr>
      <w:r w:rsidRPr="00550E75">
        <w:rPr>
          <w:b/>
          <w:bCs/>
        </w:rPr>
        <w:t>Insufficient Justification for RAAIM Penalties</w:t>
      </w:r>
      <w:r w:rsidRPr="00D67FFB">
        <w:br/>
        <w:t>The proposal does not demonstrate why distribution charging limitations should trigger RAAIM penalties. These limitations do not indicate non-performance of must-offer obligations, and no evidence suggests resources failing to meet requirements.</w:t>
      </w:r>
    </w:p>
    <w:p w14:paraId="4429DDDD" w14:textId="77777777" w:rsidR="00D67FFB" w:rsidRPr="00D67FFB" w:rsidRDefault="00D67FFB" w:rsidP="00550E75">
      <w:pPr>
        <w:pStyle w:val="ListParagraph"/>
        <w:numPr>
          <w:ilvl w:val="0"/>
          <w:numId w:val="2"/>
        </w:numPr>
      </w:pPr>
      <w:r w:rsidRPr="00550E75">
        <w:rPr>
          <w:b/>
          <w:bCs/>
        </w:rPr>
        <w:t>No Resource Adequacy Requirement for Charging Firmness</w:t>
      </w:r>
      <w:r w:rsidRPr="00D67FFB">
        <w:br/>
        <w:t>There is no resource adequacy standard requiring firm charging capability on either distribution or transmission systems. Imposing penalties without such a requirement represents a significant and unjustified policy shift.</w:t>
      </w:r>
    </w:p>
    <w:p w14:paraId="153151C3" w14:textId="4AD739CE" w:rsidR="00D67FFB" w:rsidRPr="00D67FFB" w:rsidRDefault="00D67FFB" w:rsidP="00550E75">
      <w:pPr>
        <w:pStyle w:val="ListParagraph"/>
        <w:numPr>
          <w:ilvl w:val="0"/>
          <w:numId w:val="2"/>
        </w:numPr>
      </w:pPr>
      <w:r w:rsidRPr="00550E75">
        <w:rPr>
          <w:b/>
          <w:bCs/>
        </w:rPr>
        <w:t>Improper Use of BPM Process for Policy Change</w:t>
      </w:r>
      <w:r w:rsidRPr="00D67FFB">
        <w:br/>
        <w:t xml:space="preserve">This proposal attempts to alter resource adequacy policy through a BPM change, which is not permitted under the CAISO tariff. Such changes should occur through </w:t>
      </w:r>
      <w:r>
        <w:t xml:space="preserve">a </w:t>
      </w:r>
      <w:r w:rsidRPr="00D67FFB">
        <w:t>formal stakeholder process, not unilateral revisions.</w:t>
      </w:r>
    </w:p>
    <w:p w14:paraId="201A5D97" w14:textId="77777777" w:rsidR="00D67FFB" w:rsidRPr="00D67FFB" w:rsidRDefault="00D67FFB" w:rsidP="00550E75">
      <w:pPr>
        <w:pStyle w:val="ListParagraph"/>
        <w:numPr>
          <w:ilvl w:val="0"/>
          <w:numId w:val="2"/>
        </w:numPr>
      </w:pPr>
      <w:r w:rsidRPr="00550E75">
        <w:rPr>
          <w:b/>
          <w:bCs/>
        </w:rPr>
        <w:t>Discriminatory Treatment of Distribution-Connected Resources</w:t>
      </w:r>
      <w:r w:rsidRPr="00D67FFB">
        <w:br/>
        <w:t>Transmission-connected resources are not penalized for N-1 contingency constraints because these are modeled in CAISO’s optimization. Applying penalties to distribution-connected resources for similar constraints would be discriminatory and inconsistent.</w:t>
      </w:r>
    </w:p>
    <w:p w14:paraId="2E8522BA" w14:textId="1FE31F96" w:rsidR="00D67FFB" w:rsidRPr="00D67FFB" w:rsidRDefault="00D67FFB" w:rsidP="00550E75">
      <w:pPr>
        <w:pStyle w:val="ListParagraph"/>
        <w:numPr>
          <w:ilvl w:val="0"/>
          <w:numId w:val="2"/>
        </w:numPr>
      </w:pPr>
      <w:r w:rsidRPr="00550E75">
        <w:rPr>
          <w:b/>
          <w:bCs/>
        </w:rPr>
        <w:t>Precedent for RAAIM Exemptions</w:t>
      </w:r>
      <w:r w:rsidRPr="00D67FFB">
        <w:br/>
        <w:t>Existing policies, such as those for Off Grid Status Indicator (OGSI), exempt resources from RAAIM penalties when contractual or operational limitations prevent charging. Distribution-related limitations should receive the same treatment for consistency.</w:t>
      </w:r>
      <w:r>
        <w:t xml:space="preserve"> </w:t>
      </w:r>
    </w:p>
    <w:p w14:paraId="44920E3D" w14:textId="77777777" w:rsidR="00D67FFB" w:rsidRPr="00D67FFB" w:rsidRDefault="00D67FFB" w:rsidP="00550E75">
      <w:pPr>
        <w:pStyle w:val="ListParagraph"/>
        <w:numPr>
          <w:ilvl w:val="0"/>
          <w:numId w:val="2"/>
        </w:numPr>
      </w:pPr>
      <w:r w:rsidRPr="00550E75">
        <w:rPr>
          <w:b/>
          <w:bCs/>
        </w:rPr>
        <w:t>Significant Policy Questions Remain Unresolved</w:t>
      </w:r>
      <w:r w:rsidRPr="00D67FFB">
        <w:br/>
        <w:t>This PRR raises fundamental policy issues that belong in Track 2 of the Resource Adequacy Modeling and Program Design initiative. Proceeding through the BPM process without addressing these questions undermines due process and stakeholder engagement.</w:t>
      </w:r>
    </w:p>
    <w:p w14:paraId="32391DBE" w14:textId="77777777" w:rsidR="00D67FFB" w:rsidRPr="00D67FFB" w:rsidRDefault="00D67FFB" w:rsidP="00550E75">
      <w:r w:rsidRPr="00D67FFB">
        <w:rPr>
          <w:b/>
          <w:bCs/>
        </w:rPr>
        <w:t>Conclusion</w:t>
      </w:r>
      <w:r w:rsidRPr="00D67FFB">
        <w:br/>
        <w:t>For these reasons, we respectfully recommend that CAISO withdraw PRR 1656 and address these issues through the appropriate policy development process. Doing so will ensure transparency, fairness, and consistency in applying resource adequacy rules.</w:t>
      </w:r>
    </w:p>
    <w:p w14:paraId="5436C4DC" w14:textId="77777777" w:rsidR="00D67FFB" w:rsidRPr="00D67FFB" w:rsidRDefault="00D67FFB" w:rsidP="00D67FFB">
      <w:r w:rsidRPr="00D67FFB">
        <w:lastRenderedPageBreak/>
        <w:t>Thank you for considering these comments. We look forward to continued engagement on this important matter.</w:t>
      </w:r>
    </w:p>
    <w:p w14:paraId="6EB3EE63" w14:textId="77777777" w:rsidR="0004152F" w:rsidRDefault="0004152F"/>
    <w:sectPr w:rsidR="000415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891097"/>
    <w:multiLevelType w:val="hybridMultilevel"/>
    <w:tmpl w:val="5FAA9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FCC185F"/>
    <w:multiLevelType w:val="multilevel"/>
    <w:tmpl w:val="577A6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157296">
    <w:abstractNumId w:val="1"/>
  </w:num>
  <w:num w:numId="2" w16cid:durableId="699207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FB"/>
    <w:rsid w:val="0004152F"/>
    <w:rsid w:val="00220C77"/>
    <w:rsid w:val="00550E75"/>
    <w:rsid w:val="00922166"/>
    <w:rsid w:val="009B09F8"/>
    <w:rsid w:val="00A4708C"/>
    <w:rsid w:val="00D67FFB"/>
    <w:rsid w:val="00DB6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ABA10"/>
  <w15:chartTrackingRefBased/>
  <w15:docId w15:val="{C3638E34-FF4F-4ACB-9AF0-3EF064CB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7F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7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7F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7F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7F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7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7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7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7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7F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7F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7F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7F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7F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7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7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7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7FFB"/>
    <w:rPr>
      <w:rFonts w:eastAsiaTheme="majorEastAsia" w:cstheme="majorBidi"/>
      <w:color w:val="272727" w:themeColor="text1" w:themeTint="D8"/>
    </w:rPr>
  </w:style>
  <w:style w:type="paragraph" w:styleId="Title">
    <w:name w:val="Title"/>
    <w:basedOn w:val="Normal"/>
    <w:next w:val="Normal"/>
    <w:link w:val="TitleChar"/>
    <w:uiPriority w:val="10"/>
    <w:qFormat/>
    <w:rsid w:val="00D67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7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7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7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7FFB"/>
    <w:pPr>
      <w:spacing w:before="160"/>
      <w:jc w:val="center"/>
    </w:pPr>
    <w:rPr>
      <w:i/>
      <w:iCs/>
      <w:color w:val="404040" w:themeColor="text1" w:themeTint="BF"/>
    </w:rPr>
  </w:style>
  <w:style w:type="character" w:customStyle="1" w:styleId="QuoteChar">
    <w:name w:val="Quote Char"/>
    <w:basedOn w:val="DefaultParagraphFont"/>
    <w:link w:val="Quote"/>
    <w:uiPriority w:val="29"/>
    <w:rsid w:val="00D67FFB"/>
    <w:rPr>
      <w:i/>
      <w:iCs/>
      <w:color w:val="404040" w:themeColor="text1" w:themeTint="BF"/>
    </w:rPr>
  </w:style>
  <w:style w:type="paragraph" w:styleId="ListParagraph">
    <w:name w:val="List Paragraph"/>
    <w:basedOn w:val="Normal"/>
    <w:uiPriority w:val="34"/>
    <w:qFormat/>
    <w:rsid w:val="00D67FFB"/>
    <w:pPr>
      <w:ind w:left="720"/>
      <w:contextualSpacing/>
    </w:pPr>
  </w:style>
  <w:style w:type="character" w:styleId="IntenseEmphasis">
    <w:name w:val="Intense Emphasis"/>
    <w:basedOn w:val="DefaultParagraphFont"/>
    <w:uiPriority w:val="21"/>
    <w:qFormat/>
    <w:rsid w:val="00D67FFB"/>
    <w:rPr>
      <w:i/>
      <w:iCs/>
      <w:color w:val="0F4761" w:themeColor="accent1" w:themeShade="BF"/>
    </w:rPr>
  </w:style>
  <w:style w:type="paragraph" w:styleId="IntenseQuote">
    <w:name w:val="Intense Quote"/>
    <w:basedOn w:val="Normal"/>
    <w:next w:val="Normal"/>
    <w:link w:val="IntenseQuoteChar"/>
    <w:uiPriority w:val="30"/>
    <w:qFormat/>
    <w:rsid w:val="00D67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7FFB"/>
    <w:rPr>
      <w:i/>
      <w:iCs/>
      <w:color w:val="0F4761" w:themeColor="accent1" w:themeShade="BF"/>
    </w:rPr>
  </w:style>
  <w:style w:type="character" w:styleId="IntenseReference">
    <w:name w:val="Intense Reference"/>
    <w:basedOn w:val="DefaultParagraphFont"/>
    <w:uiPriority w:val="32"/>
    <w:qFormat/>
    <w:rsid w:val="00D67F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D14B68-9E3C-4CDE-9BDE-280468AE07AB}"/>
</file>

<file path=customXml/itemProps2.xml><?xml version="1.0" encoding="utf-8"?>
<ds:datastoreItem xmlns:ds="http://schemas.openxmlformats.org/officeDocument/2006/customXml" ds:itemID="{069CFF47-3943-453E-A72E-995B7010BDF2}"/>
</file>

<file path=customXml/itemProps3.xml><?xml version="1.0" encoding="utf-8"?>
<ds:datastoreItem xmlns:ds="http://schemas.openxmlformats.org/officeDocument/2006/customXml" ds:itemID="{C2570DCE-63D8-4AE9-9F6F-2CDD04B14E6C}"/>
</file>

<file path=docMetadata/LabelInfo.xml><?xml version="1.0" encoding="utf-8"?>
<clbl:labelList xmlns:clbl="http://schemas.microsoft.com/office/2020/mipLabelMetadata">
  <clbl:label id="{0a9b9e15-83d2-4075-9282-a04e05c6580a}" enabled="1" method="Standard" siteId="{24139d14-c62c-4c47-8bdd-ce71ea1d50cf}"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2121</Characters>
  <Application>Microsoft Office Word</Application>
  <DocSecurity>0</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Margaret (ENGIE North America)</dc:creator>
  <cp:keywords/>
  <dc:description/>
  <cp:lastModifiedBy>MILLER Margaret (ENGIE North America)</cp:lastModifiedBy>
  <cp:revision>2</cp:revision>
  <dcterms:created xsi:type="dcterms:W3CDTF">2026-01-09T20:40:00Z</dcterms:created>
  <dcterms:modified xsi:type="dcterms:W3CDTF">2026-01-09T20:40:00Z</dcterms:modified>
</cp:coreProperties>
</file>